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AF" w:rsidRDefault="00732AAF">
      <w:pPr>
        <w:pStyle w:val="ConsPlusNormal0"/>
        <w:jc w:val="both"/>
        <w:outlineLvl w:val="0"/>
      </w:pPr>
    </w:p>
    <w:p w:rsidR="00732AAF" w:rsidRDefault="00B8490C">
      <w:pPr>
        <w:pStyle w:val="ConsPlusNormal0"/>
        <w:outlineLvl w:val="0"/>
      </w:pPr>
      <w:r>
        <w:t>Зарегистрировано в Минюсте России 19 мая 2023 г. N 73369</w:t>
      </w:r>
    </w:p>
    <w:p w:rsidR="00732AAF" w:rsidRDefault="00732AA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Title0"/>
        <w:jc w:val="center"/>
      </w:pPr>
      <w:r>
        <w:t>МИНИСТЕРСТВО ПРОСВЕЩЕНИЯ РОССИЙСКОЙ ФЕДЕРАЦИИ</w:t>
      </w:r>
    </w:p>
    <w:p w:rsidR="00732AAF" w:rsidRDefault="00732AAF">
      <w:pPr>
        <w:pStyle w:val="ConsPlusTitle0"/>
        <w:jc w:val="both"/>
      </w:pPr>
    </w:p>
    <w:p w:rsidR="00732AAF" w:rsidRDefault="00B8490C">
      <w:pPr>
        <w:pStyle w:val="ConsPlusTitle0"/>
        <w:jc w:val="center"/>
      </w:pPr>
      <w:r>
        <w:t>ПРИКАЗ</w:t>
      </w:r>
    </w:p>
    <w:p w:rsidR="00732AAF" w:rsidRDefault="00B8490C">
      <w:pPr>
        <w:pStyle w:val="ConsPlusTitle0"/>
        <w:jc w:val="center"/>
      </w:pPr>
      <w:r>
        <w:t>от 14 апреля 2023 г. N 272</w:t>
      </w:r>
    </w:p>
    <w:p w:rsidR="00732AAF" w:rsidRDefault="00732AAF">
      <w:pPr>
        <w:pStyle w:val="ConsPlusTitle0"/>
        <w:jc w:val="both"/>
      </w:pPr>
    </w:p>
    <w:p w:rsidR="00732AAF" w:rsidRDefault="00B8490C">
      <w:pPr>
        <w:pStyle w:val="ConsPlusTitle0"/>
        <w:jc w:val="center"/>
      </w:pPr>
      <w:r>
        <w:t>ОБ УТВЕРЖДЕНИИ АККРЕДИТАЦИОННЫХ ПОКАЗАТЕЛЕЙ,</w:t>
      </w:r>
    </w:p>
    <w:p w:rsidR="00732AAF" w:rsidRDefault="00B8490C">
      <w:pPr>
        <w:pStyle w:val="ConsPlusTitle0"/>
        <w:jc w:val="center"/>
      </w:pPr>
      <w:r>
        <w:t>МЕТОДИКИ РАСЧЕТА И ПРИМЕНЕНИЯ АККРЕДИТАЦИОННЫХ ПОКАЗАТЕЛЕЙ</w:t>
      </w:r>
    </w:p>
    <w:p w:rsidR="00732AAF" w:rsidRDefault="00B8490C">
      <w:pPr>
        <w:pStyle w:val="ConsPlusTitle0"/>
        <w:jc w:val="center"/>
      </w:pPr>
      <w:r>
        <w:t>ПО ОБРАЗОВАТЕЛЬНЫМ ПРОГРАММАМ СРЕДНЕГО</w:t>
      </w:r>
    </w:p>
    <w:p w:rsidR="00732AAF" w:rsidRDefault="00B8490C">
      <w:pPr>
        <w:pStyle w:val="ConsPlusTitle0"/>
        <w:jc w:val="center"/>
      </w:pPr>
      <w:r>
        <w:t>ПРОФЕССИОНАЛЬНОГО ОБРАЗОВАНИЯ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</w:t>
        </w:r>
        <w:r>
          <w:rPr>
            <w:color w:val="0000FF"/>
          </w:rPr>
          <w:t>стью 4 статьи 92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732AAF" w:rsidRDefault="00B8490C">
      <w:pPr>
        <w:pStyle w:val="ConsPlusNormal0"/>
        <w:spacing w:before="200"/>
        <w:ind w:firstLine="540"/>
        <w:jc w:val="both"/>
      </w:pPr>
      <w:r>
        <w:t>1. Утвердить по согласованию с Федера</w:t>
      </w:r>
      <w:r>
        <w:t xml:space="preserve">льной службой по надзору в сфере образования и </w:t>
      </w:r>
      <w:proofErr w:type="gramStart"/>
      <w:r>
        <w:t>науки</w:t>
      </w:r>
      <w:proofErr w:type="gramEnd"/>
      <w:r>
        <w:t xml:space="preserve"> прилагаемые </w:t>
      </w:r>
      <w:proofErr w:type="spellStart"/>
      <w:r>
        <w:t>аккредитационные</w:t>
      </w:r>
      <w:proofErr w:type="spellEnd"/>
      <w:r>
        <w:t xml:space="preserve"> </w:t>
      </w:r>
      <w:hyperlink w:anchor="P33" w:tooltip="АККРЕДИТАЦИОННЫЕ ПОКАЗАТЕЛИ,">
        <w:r>
          <w:rPr>
            <w:color w:val="0000FF"/>
          </w:rPr>
          <w:t>показатели</w:t>
        </w:r>
      </w:hyperlink>
      <w:r>
        <w:t xml:space="preserve">, методику расчета и применения </w:t>
      </w:r>
      <w:proofErr w:type="spellStart"/>
      <w:r>
        <w:t>аккредитационных</w:t>
      </w:r>
      <w:proofErr w:type="spellEnd"/>
      <w:r>
        <w:t xml:space="preserve"> показателей по образовательным программам среднего профес</w:t>
      </w:r>
      <w:r>
        <w:t>сионального образования.</w:t>
      </w:r>
    </w:p>
    <w:p w:rsidR="00732AAF" w:rsidRDefault="00B8490C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9" w:tooltip="Приказ Минпросвещения России от 29.11.2021 N 869 &quot;Об утверждении аккредитационных показателей по образовательным программам среднего профессионального образования&quot; (Зарегистрировано в Минюсте России 30.11.2021 N 66123) ------------ Утратил силу или отменен {Ко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29 ноября 2021 г. N 869 "Об утверждении </w:t>
      </w:r>
      <w:proofErr w:type="spellStart"/>
      <w:r>
        <w:t>аккредитационных</w:t>
      </w:r>
      <w:proofErr w:type="spellEnd"/>
      <w:r>
        <w:t xml:space="preserve"> п</w:t>
      </w:r>
      <w:r>
        <w:t>оказателей по образовательным программам среднего профессионального образования" (зарегистрирован Министерством юстиции Российской Федерации 30 ноября 2021 г., регистрационный N 66123).</w:t>
      </w:r>
    </w:p>
    <w:p w:rsidR="00732AAF" w:rsidRDefault="00B8490C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2023 г. и действует д</w:t>
      </w:r>
      <w:r>
        <w:t>о 1 сентября 2029 года.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732AAF" w:rsidRDefault="00B8490C">
      <w:pPr>
        <w:pStyle w:val="ConsPlusNormal0"/>
        <w:jc w:val="right"/>
      </w:pPr>
      <w:r>
        <w:t>А.А.КОРНЕЕВ</w:t>
      </w:r>
    </w:p>
    <w:p w:rsidR="00732AAF" w:rsidRDefault="00732AAF">
      <w:pPr>
        <w:pStyle w:val="ConsPlusNormal0"/>
        <w:jc w:val="both"/>
      </w:pPr>
    </w:p>
    <w:p w:rsidR="00732AAF" w:rsidRDefault="00732AAF">
      <w:pPr>
        <w:pStyle w:val="ConsPlusNormal0"/>
        <w:jc w:val="both"/>
      </w:pPr>
    </w:p>
    <w:p w:rsidR="00732AAF" w:rsidRDefault="00732AAF">
      <w:pPr>
        <w:pStyle w:val="ConsPlusNormal0"/>
        <w:jc w:val="both"/>
      </w:pPr>
    </w:p>
    <w:p w:rsidR="00732AAF" w:rsidRDefault="00732AAF">
      <w:pPr>
        <w:pStyle w:val="ConsPlusNormal0"/>
        <w:jc w:val="both"/>
      </w:pP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jc w:val="right"/>
        <w:outlineLvl w:val="0"/>
      </w:pPr>
      <w:r>
        <w:t>Приложение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jc w:val="right"/>
      </w:pPr>
      <w:r>
        <w:t>Утверждены</w:t>
      </w:r>
    </w:p>
    <w:p w:rsidR="00732AAF" w:rsidRDefault="00B8490C">
      <w:pPr>
        <w:pStyle w:val="ConsPlusNormal0"/>
        <w:jc w:val="right"/>
      </w:pPr>
      <w:r>
        <w:t>приказом Министерства просвещения</w:t>
      </w:r>
    </w:p>
    <w:p w:rsidR="00732AAF" w:rsidRDefault="00B8490C">
      <w:pPr>
        <w:pStyle w:val="ConsPlusNormal0"/>
        <w:jc w:val="right"/>
      </w:pPr>
      <w:r>
        <w:t>Российской Федерации</w:t>
      </w:r>
    </w:p>
    <w:p w:rsidR="00732AAF" w:rsidRDefault="00B8490C">
      <w:pPr>
        <w:pStyle w:val="ConsPlusNormal0"/>
        <w:jc w:val="right"/>
      </w:pPr>
      <w:r>
        <w:t>от 14 апреля 2023 г. N 272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Title0"/>
        <w:jc w:val="center"/>
      </w:pPr>
      <w:bookmarkStart w:id="0" w:name="P33"/>
      <w:bookmarkEnd w:id="0"/>
      <w:r>
        <w:t>АККРЕДИТАЦИОННЫЕ ПОКАЗАТЕЛИ,</w:t>
      </w:r>
    </w:p>
    <w:p w:rsidR="00732AAF" w:rsidRDefault="00B8490C">
      <w:pPr>
        <w:pStyle w:val="ConsPlusTitle0"/>
        <w:jc w:val="center"/>
      </w:pPr>
      <w:r>
        <w:t>МЕТОДИКА РАСЧЕТА И ПРИМЕНЕНИЯ АККРЕДИТАЦИОННЫХ</w:t>
      </w:r>
    </w:p>
    <w:p w:rsidR="00732AAF" w:rsidRDefault="00B8490C">
      <w:pPr>
        <w:pStyle w:val="ConsPlusTitle0"/>
        <w:jc w:val="center"/>
      </w:pPr>
      <w:r>
        <w:t>ПОКАЗАТЕЛЕЙ ПО ОБРАЗОВАТЕЛЬНЫМ ПРОГРАММАМ СРЕДНЕГО</w:t>
      </w:r>
    </w:p>
    <w:p w:rsidR="00732AAF" w:rsidRDefault="00B8490C">
      <w:pPr>
        <w:pStyle w:val="ConsPlusTitle0"/>
        <w:jc w:val="center"/>
      </w:pPr>
      <w:r>
        <w:t>ПРОФЕССИОНАЛЬНОГО ОБРАЗОВАНИЯ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Title0"/>
        <w:jc w:val="center"/>
        <w:outlineLvl w:val="1"/>
      </w:pPr>
      <w:r>
        <w:t xml:space="preserve">I. </w:t>
      </w:r>
      <w:proofErr w:type="spellStart"/>
      <w:r>
        <w:t>Аккредитационные</w:t>
      </w:r>
      <w:proofErr w:type="spellEnd"/>
      <w:r>
        <w:t xml:space="preserve"> показатели по </w:t>
      </w:r>
      <w:proofErr w:type="gramStart"/>
      <w:r>
        <w:t>образовательным</w:t>
      </w:r>
      <w:proofErr w:type="gramEnd"/>
    </w:p>
    <w:p w:rsidR="00732AAF" w:rsidRDefault="00B8490C">
      <w:pPr>
        <w:pStyle w:val="ConsPlusTitle0"/>
        <w:jc w:val="center"/>
      </w:pPr>
      <w:r>
        <w:t>программам среднего профессионального образования</w:t>
      </w:r>
    </w:p>
    <w:p w:rsidR="00732AAF" w:rsidRDefault="00732AA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4649"/>
        <w:gridCol w:w="2324"/>
        <w:gridCol w:w="1579"/>
      </w:tblGrid>
      <w:tr w:rsidR="00732AAF">
        <w:tc>
          <w:tcPr>
            <w:tcW w:w="504" w:type="dxa"/>
          </w:tcPr>
          <w:p w:rsidR="00732AAF" w:rsidRDefault="00B8490C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49" w:type="dxa"/>
          </w:tcPr>
          <w:p w:rsidR="00732AAF" w:rsidRDefault="00B8490C">
            <w:pPr>
              <w:pStyle w:val="ConsPlusNormal0"/>
              <w:jc w:val="center"/>
            </w:pPr>
            <w:r>
              <w:t xml:space="preserve">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показателя</w:t>
            </w:r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показателя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732AAF">
        <w:tc>
          <w:tcPr>
            <w:tcW w:w="504" w:type="dxa"/>
            <w:vMerge w:val="restart"/>
          </w:tcPr>
          <w:p w:rsidR="00732AAF" w:rsidRDefault="00B8490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649" w:type="dxa"/>
            <w:vMerge w:val="restart"/>
          </w:tcPr>
          <w:p w:rsidR="00732AAF" w:rsidRDefault="00B8490C">
            <w:pPr>
              <w:pStyle w:val="ConsPlusNormal0"/>
              <w:jc w:val="both"/>
            </w:pPr>
            <w: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</w:t>
            </w:r>
            <w:r>
              <w:t>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</w:t>
            </w:r>
            <w:r>
              <w:t>рограммы среднего профессионального образования, - АП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25% и более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10</w:t>
            </w:r>
          </w:p>
        </w:tc>
      </w:tr>
      <w:tr w:rsidR="00732AAF">
        <w:tc>
          <w:tcPr>
            <w:tcW w:w="50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4649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Менее 25%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0</w:t>
            </w:r>
          </w:p>
        </w:tc>
      </w:tr>
      <w:tr w:rsidR="00732AAF">
        <w:tc>
          <w:tcPr>
            <w:tcW w:w="504" w:type="dxa"/>
            <w:vMerge w:val="restart"/>
          </w:tcPr>
          <w:p w:rsidR="00732AAF" w:rsidRDefault="00B8490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49" w:type="dxa"/>
            <w:vMerge w:val="restart"/>
          </w:tcPr>
          <w:p w:rsidR="00732AAF" w:rsidRDefault="00B8490C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5</w:t>
            </w:r>
          </w:p>
        </w:tc>
      </w:tr>
      <w:tr w:rsidR="00732AAF">
        <w:tc>
          <w:tcPr>
            <w:tcW w:w="50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4649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0</w:t>
            </w:r>
          </w:p>
        </w:tc>
      </w:tr>
      <w:tr w:rsidR="00732AAF">
        <w:tc>
          <w:tcPr>
            <w:tcW w:w="504" w:type="dxa"/>
            <w:vMerge w:val="restart"/>
          </w:tcPr>
          <w:p w:rsidR="00732AAF" w:rsidRDefault="00B8490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  <w:vMerge w:val="restart"/>
          </w:tcPr>
          <w:p w:rsidR="00732AAF" w:rsidRDefault="00B8490C">
            <w:pPr>
              <w:pStyle w:val="ConsPlusNormal0"/>
              <w:jc w:val="both"/>
            </w:pPr>
            <w:r>
              <w:t xml:space="preserve">Доля обучающихся, выполнивших 70% и более заданий диагностической работы в ходе оценивания достижения </w:t>
            </w:r>
            <w:proofErr w:type="gramStart"/>
            <w:r>
              <w:t>обучающимися</w:t>
            </w:r>
            <w:proofErr w:type="gramEnd"/>
            <w:r>
              <w:t xml:space="preserve"> результатов обучения по соответствующей образовательной программе среднего профессионального образования, в общем количестве обучающихся, вып</w:t>
            </w:r>
            <w:r>
              <w:t>олнявших диагностическую работу,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65% и более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20</w:t>
            </w:r>
          </w:p>
        </w:tc>
      </w:tr>
      <w:tr w:rsidR="00732AAF">
        <w:tc>
          <w:tcPr>
            <w:tcW w:w="50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4649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50% - 64%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10</w:t>
            </w:r>
          </w:p>
        </w:tc>
      </w:tr>
      <w:tr w:rsidR="00732AAF">
        <w:tc>
          <w:tcPr>
            <w:tcW w:w="50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4649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Менее 50%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0</w:t>
            </w:r>
          </w:p>
        </w:tc>
      </w:tr>
      <w:tr w:rsidR="00732AAF">
        <w:tc>
          <w:tcPr>
            <w:tcW w:w="504" w:type="dxa"/>
            <w:vMerge w:val="restart"/>
          </w:tcPr>
          <w:p w:rsidR="00732AAF" w:rsidRDefault="00B8490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649" w:type="dxa"/>
            <w:vMerge w:val="restart"/>
          </w:tcPr>
          <w:p w:rsidR="00732AAF" w:rsidRDefault="00B8490C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10</w:t>
            </w:r>
          </w:p>
        </w:tc>
      </w:tr>
      <w:tr w:rsidR="00732AAF">
        <w:tc>
          <w:tcPr>
            <w:tcW w:w="50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4649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2324" w:type="dxa"/>
          </w:tcPr>
          <w:p w:rsidR="00732AAF" w:rsidRDefault="00B8490C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1579" w:type="dxa"/>
          </w:tcPr>
          <w:p w:rsidR="00732AAF" w:rsidRDefault="00B8490C">
            <w:pPr>
              <w:pStyle w:val="ConsPlusNormal0"/>
              <w:jc w:val="center"/>
            </w:pPr>
            <w:r>
              <w:t>0</w:t>
            </w:r>
          </w:p>
        </w:tc>
      </w:tr>
    </w:tbl>
    <w:p w:rsidR="00732AAF" w:rsidRDefault="00732AAF">
      <w:pPr>
        <w:pStyle w:val="ConsPlusNormal0"/>
        <w:jc w:val="both"/>
      </w:pPr>
    </w:p>
    <w:p w:rsidR="00732AAF" w:rsidRDefault="00B8490C">
      <w:pPr>
        <w:pStyle w:val="ConsPlusTitle0"/>
        <w:jc w:val="center"/>
        <w:outlineLvl w:val="1"/>
      </w:pPr>
      <w:r>
        <w:t xml:space="preserve">II. Методика расчета и применения </w:t>
      </w:r>
      <w:proofErr w:type="spellStart"/>
      <w:r>
        <w:t>аккредитационных</w:t>
      </w:r>
      <w:proofErr w:type="spellEnd"/>
    </w:p>
    <w:p w:rsidR="00732AAF" w:rsidRDefault="00B8490C">
      <w:pPr>
        <w:pStyle w:val="ConsPlusTitle0"/>
        <w:jc w:val="center"/>
      </w:pPr>
      <w:r>
        <w:t>показателей по образовательным программам среднего</w:t>
      </w:r>
    </w:p>
    <w:p w:rsidR="00732AAF" w:rsidRDefault="00B8490C">
      <w:pPr>
        <w:pStyle w:val="ConsPlusTitle0"/>
        <w:jc w:val="center"/>
      </w:pPr>
      <w:r>
        <w:t>профессионального образования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ind w:firstLine="540"/>
        <w:jc w:val="both"/>
      </w:pPr>
      <w:r>
        <w:t xml:space="preserve">Соответствие качества образования в профессиональной </w:t>
      </w:r>
      <w:proofErr w:type="gramStart"/>
      <w:r>
        <w:t>организации</w:t>
      </w:r>
      <w:proofErr w:type="gramEnd"/>
      <w:r>
        <w:t xml:space="preserve"> установленным </w:t>
      </w:r>
      <w:proofErr w:type="spellStart"/>
      <w:r>
        <w:t>аккредитационным</w:t>
      </w:r>
      <w:proofErr w:type="spellEnd"/>
      <w:r>
        <w:t xml:space="preserve"> показателям среднего профессионального образования определяется по значению ит</w:t>
      </w:r>
      <w:r>
        <w:t xml:space="preserve">огового балла, которое определяется суммарным количеством баллов, установленных по каждому </w:t>
      </w:r>
      <w:proofErr w:type="spellStart"/>
      <w:r>
        <w:t>аккредитационному</w:t>
      </w:r>
      <w:proofErr w:type="spellEnd"/>
      <w:r>
        <w:t xml:space="preserve"> показателю.</w:t>
      </w:r>
    </w:p>
    <w:p w:rsidR="00732AAF" w:rsidRDefault="00B8490C">
      <w:pPr>
        <w:pStyle w:val="ConsPlusNormal0"/>
        <w:spacing w:before="200"/>
        <w:ind w:firstLine="540"/>
        <w:jc w:val="both"/>
      </w:pPr>
      <w:r>
        <w:t>Суммарное количество баллов (</w:t>
      </w:r>
      <w:proofErr w:type="spellStart"/>
      <w:r>
        <w:t>АП</w:t>
      </w:r>
      <w:r>
        <w:rPr>
          <w:vertAlign w:val="subscript"/>
        </w:rPr>
        <w:t>сумма</w:t>
      </w:r>
      <w:proofErr w:type="spellEnd"/>
      <w:r>
        <w:t>) рассчитывается по формуле: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jc w:val="center"/>
      </w:pPr>
      <w:proofErr w:type="spellStart"/>
      <w:r>
        <w:t>АП</w:t>
      </w:r>
      <w:r>
        <w:rPr>
          <w:vertAlign w:val="subscript"/>
        </w:rPr>
        <w:t>сумма</w:t>
      </w:r>
      <w:proofErr w:type="spellEnd"/>
      <w:r>
        <w:t xml:space="preserve"> = АП</w:t>
      </w:r>
      <w:proofErr w:type="gramStart"/>
      <w:r>
        <w:rPr>
          <w:vertAlign w:val="subscript"/>
        </w:rPr>
        <w:t>1</w:t>
      </w:r>
      <w:proofErr w:type="gramEnd"/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>.</w:t>
      </w:r>
    </w:p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ind w:firstLine="540"/>
        <w:jc w:val="both"/>
      </w:pPr>
      <w:r>
        <w:t>Минимальное значение итогового балла составляет 35 баллов.</w:t>
      </w:r>
    </w:p>
    <w:p w:rsidR="00732AAF" w:rsidRDefault="00732AA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514"/>
        <w:gridCol w:w="4932"/>
      </w:tblGrid>
      <w:tr w:rsidR="00732AAF">
        <w:tc>
          <w:tcPr>
            <w:tcW w:w="624" w:type="dxa"/>
          </w:tcPr>
          <w:p w:rsidR="00732AAF" w:rsidRDefault="00B8490C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14" w:type="dxa"/>
          </w:tcPr>
          <w:p w:rsidR="00732AAF" w:rsidRDefault="00B8490C">
            <w:pPr>
              <w:pStyle w:val="ConsPlusNormal0"/>
              <w:jc w:val="center"/>
            </w:pPr>
            <w:r>
              <w:t xml:space="preserve">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показателя</w:t>
            </w:r>
          </w:p>
        </w:tc>
        <w:tc>
          <w:tcPr>
            <w:tcW w:w="4932" w:type="dxa"/>
          </w:tcPr>
          <w:p w:rsidR="00732AAF" w:rsidRDefault="00B8490C">
            <w:pPr>
              <w:pStyle w:val="ConsPlusNormal0"/>
              <w:jc w:val="center"/>
            </w:pPr>
            <w:r>
              <w:t>Методика расчета</w:t>
            </w:r>
          </w:p>
        </w:tc>
      </w:tr>
      <w:tr w:rsidR="00732AAF">
        <w:tc>
          <w:tcPr>
            <w:tcW w:w="624" w:type="dxa"/>
            <w:vMerge w:val="restart"/>
          </w:tcPr>
          <w:p w:rsidR="00732AAF" w:rsidRDefault="00B8490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14" w:type="dxa"/>
            <w:vMerge w:val="restart"/>
          </w:tcPr>
          <w:p w:rsidR="00732AAF" w:rsidRDefault="00B8490C">
            <w:pPr>
              <w:pStyle w:val="ConsPlusNormal0"/>
              <w:jc w:val="both"/>
            </w:pPr>
            <w:r>
              <w:t xml:space="preserve">Доля педагогических работников, обеспечивающих освоение обучающимися профессиональных модулей образовательной программы среднего </w:t>
            </w:r>
            <w:r>
              <w:lastRenderedPageBreak/>
              <w:t xml:space="preserve">профессионального образования, имеющих опыт деятельности не менее одного года в организациях, направление деятельности которых </w:t>
            </w:r>
            <w:r>
              <w:t>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образования, - АП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4932" w:type="dxa"/>
            <w:tcBorders>
              <w:bottom w:val="nil"/>
            </w:tcBorders>
          </w:tcPr>
          <w:p w:rsidR="00732AAF" w:rsidRDefault="00B8490C">
            <w:pPr>
              <w:pStyle w:val="ConsPlusNormal0"/>
              <w:ind w:firstLine="283"/>
              <w:jc w:val="both"/>
            </w:pPr>
            <w:r>
              <w:lastRenderedPageBreak/>
              <w:t>Показатель АП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рас</w:t>
            </w:r>
            <w:r>
              <w:t xml:space="preserve">считывается как отношение количества ставок педагогических работников, обеспечивающих освоение обучающимися профессиональных модулей образовательной программы среднего профессионального </w:t>
            </w:r>
            <w:r>
              <w:lastRenderedPageBreak/>
              <w:t>образования, имеющих опыт деятельности не менее одного года в организа</w:t>
            </w:r>
            <w:r>
              <w:t>циях, направление деятельности которых соответствует области профессиональной деятельности (в том числе образовательных организаций), к общему количеству ставок педагогических работников, реализующих профессиональные модули образовательной программы, умнож</w:t>
            </w:r>
            <w:r>
              <w:t>енное на 100%.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732AA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351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32AAF" w:rsidRDefault="00B8490C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952500" cy="4286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732AAF">
        <w:tc>
          <w:tcPr>
            <w:tcW w:w="62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3514" w:type="dxa"/>
            <w:vMerge/>
          </w:tcPr>
          <w:p w:rsidR="00732AAF" w:rsidRDefault="00732AAF">
            <w:pPr>
              <w:pStyle w:val="ConsPlusNormal0"/>
            </w:pPr>
          </w:p>
        </w:tc>
        <w:tc>
          <w:tcPr>
            <w:tcW w:w="4932" w:type="dxa"/>
            <w:tcBorders>
              <w:top w:val="nil"/>
            </w:tcBorders>
          </w:tcPr>
          <w:p w:rsidR="00732AAF" w:rsidRDefault="00B8490C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proofErr w:type="gramStart"/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- количество ставок, занимаемых педагогическими работниками, обеспечивающими освоение обучающимися профессиональных модулей образовательной программы, имеющими опыт деятельности не менее одного года в организациях, направление деятельности которых соответ</w:t>
            </w:r>
            <w:r>
              <w:t>ствует области профессиональной деятельности, участвующими в реализации профессиональных модулей образовательной программы;</w:t>
            </w:r>
            <w:proofErr w:type="gramEnd"/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- общее количество ставок, занимаемых педагогическими работниками, реализующими профессиональные модули образовательной программы</w:t>
            </w:r>
            <w:r>
              <w:t>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При расчете показателя учитываются педагогические работники, обеспечивающие освоение </w:t>
            </w:r>
            <w:proofErr w:type="gramStart"/>
            <w:r>
              <w:t>обучающимися</w:t>
            </w:r>
            <w:proofErr w:type="gramEnd"/>
            <w:r>
              <w:t xml:space="preserve"> профессиональных модулей образовательной программы, в том числе внешние совместители и лица, работающие по договорам гражданско-правового характера.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Для пед</w:t>
            </w:r>
            <w:r>
              <w:t>агогических работников, реализующих профессиональные модули образовательных программ среднего профессионального образования в области физической культуры и спорта, в области культуры и искусств, педагогического образования, к стажу работы в данной професси</w:t>
            </w:r>
            <w:r>
              <w:t>ональной области относится, в том числе педагогическая деятельность в профессиональной организации.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Информация по показателю предоставляется по старшему курсу очной формы обучения.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При отсутствии </w:t>
            </w:r>
            <w:proofErr w:type="gramStart"/>
            <w:r>
              <w:t>обучающихся</w:t>
            </w:r>
            <w:proofErr w:type="gramEnd"/>
            <w:r>
              <w:t xml:space="preserve"> по очной форме обучения указанная информация пре</w:t>
            </w:r>
            <w:r>
              <w:t xml:space="preserve">доставляется по старшему курсу </w:t>
            </w:r>
            <w:proofErr w:type="spellStart"/>
            <w:r>
              <w:t>очно-заочной</w:t>
            </w:r>
            <w:proofErr w:type="spellEnd"/>
            <w:r>
              <w:t xml:space="preserve"> формы обучения.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При отсутствии </w:t>
            </w:r>
            <w:proofErr w:type="gramStart"/>
            <w:r>
              <w:t>обучающихся</w:t>
            </w:r>
            <w:proofErr w:type="gramEnd"/>
            <w:r>
              <w:t xml:space="preserve"> по </w:t>
            </w:r>
            <w:proofErr w:type="spellStart"/>
            <w:r>
              <w:t>очно-заочной</w:t>
            </w:r>
            <w:proofErr w:type="spellEnd"/>
            <w:r>
              <w:t xml:space="preserve"> форме обучения указанная информация предоставляется по старшему курсу заочной формы обучения.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значение сопоставляет</w:t>
            </w:r>
            <w:r>
              <w:t xml:space="preserve">ся с </w:t>
            </w:r>
            <w:proofErr w:type="spellStart"/>
            <w:r>
              <w:t>критериальным</w:t>
            </w:r>
            <w:proofErr w:type="spellEnd"/>
            <w:r>
              <w:t xml:space="preserve"> </w:t>
            </w:r>
            <w:r>
              <w:lastRenderedPageBreak/>
              <w:t>значением и устанавливается количество баллов по данному показателю.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информационные системы </w:t>
            </w:r>
            <w:proofErr w:type="spellStart"/>
            <w:r>
              <w:t>Рособрнадзора</w:t>
            </w:r>
            <w:proofErr w:type="spellEnd"/>
            <w:r>
              <w:t>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информация, размещенная на официальном сайте профессиональной организации в информационно-коммуникационной сети "Интернет" (далее - сеть "Интернет");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документы и сведения, представленные профессиональной организацией.</w:t>
            </w:r>
          </w:p>
        </w:tc>
      </w:tr>
      <w:tr w:rsidR="00732AAF">
        <w:tc>
          <w:tcPr>
            <w:tcW w:w="624" w:type="dxa"/>
          </w:tcPr>
          <w:p w:rsidR="00732AAF" w:rsidRDefault="00B8490C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514" w:type="dxa"/>
          </w:tcPr>
          <w:p w:rsidR="00732AAF" w:rsidRDefault="00B8490C">
            <w:pPr>
              <w:pStyle w:val="ConsPlusNormal0"/>
              <w:jc w:val="both"/>
            </w:pPr>
            <w:r>
              <w:t>Наличие электронной информационно-</w:t>
            </w:r>
            <w:r>
              <w:t>образовательной среды - АП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4932" w:type="dxa"/>
          </w:tcPr>
          <w:p w:rsidR="00732AAF" w:rsidRDefault="00B8490C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"имеется" устанавливается, если на официальном сайте профессиональной организации в сети "Интернет" представлены не менее четырех из следующих компонентов электронной информационно-образовательной среды: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1) информация, подтверждающая наличие доступа к сети "Интернет" в профессиональной организации;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2) локальный нормативный правовой акт об электронной информационно-образовательной среде;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3) наличие доступа к цифровой (электронной) библиотеке;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4) наличие дос</w:t>
            </w:r>
            <w:r>
              <w:t>тупа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5) наличие доступа к электронной системе учета обучающихс</w:t>
            </w:r>
            <w:r>
              <w:t>я, учета и хранения их образовательных результатов (электронный журнал);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6) наличие возможности взаимодействия педагогических работников с </w:t>
            </w:r>
            <w:proofErr w:type="gramStart"/>
            <w:r>
              <w:t>обучающимися</w:t>
            </w:r>
            <w:proofErr w:type="gramEnd"/>
            <w:r>
              <w:t xml:space="preserve"> (личные кабинеты обучающихся и преподавателей) в электронной информационно-образовательной среде;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7) наличие доступа к электронному расписанию (сервис, с помощью которого каждый обучающийся может узнать свое актуальное расписание занятий и сессии);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8) личный кабинет в федеральной государственной информационной системе "Моя школа" </w:t>
            </w:r>
            <w:hyperlink w:anchor="P175" w:tooltip="&lt;1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&lt;1&gt;</w:t>
              </w:r>
            </w:hyperlink>
            <w:r>
              <w:t xml:space="preserve"> (далее - ФГИС "Моя школа").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Информация о наличии доступа к сети "Интернет" подтверждается соответствующим договором.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Доступ к вышеуказанным элементам электронной информационно-образовательной среды подтверждается с</w:t>
            </w:r>
            <w:r>
              <w:t xml:space="preserve">сылками на </w:t>
            </w:r>
            <w:r>
              <w:lastRenderedPageBreak/>
              <w:t>соответствующие разделы официального сайта профессиональной организации в сети "Интернет".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Отчетны</w:t>
            </w:r>
            <w:r>
              <w:t>й период: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>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документы и сведения, представленные профессиональной организацией;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информация, размещенная на официальном сайте профессиональной организации в сети </w:t>
            </w:r>
            <w:r>
              <w:t>"Интернет";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ФГИС "Моя школа".</w:t>
            </w:r>
          </w:p>
        </w:tc>
      </w:tr>
      <w:tr w:rsidR="00732AAF">
        <w:tc>
          <w:tcPr>
            <w:tcW w:w="624" w:type="dxa"/>
            <w:vMerge w:val="restart"/>
            <w:tcBorders>
              <w:bottom w:val="nil"/>
            </w:tcBorders>
          </w:tcPr>
          <w:p w:rsidR="00732AAF" w:rsidRDefault="00B8490C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514" w:type="dxa"/>
            <w:vMerge w:val="restart"/>
            <w:tcBorders>
              <w:bottom w:val="nil"/>
            </w:tcBorders>
          </w:tcPr>
          <w:p w:rsidR="00732AAF" w:rsidRDefault="00B8490C">
            <w:pPr>
              <w:pStyle w:val="ConsPlusNormal0"/>
              <w:jc w:val="both"/>
            </w:pPr>
            <w:r>
              <w:t xml:space="preserve">Доля обучающихся, выполнивших 70% и более заданий диагностической работы в ходе оценивания достижения </w:t>
            </w:r>
            <w:proofErr w:type="gramStart"/>
            <w:r>
              <w:t>обучающимися</w:t>
            </w:r>
            <w:proofErr w:type="gramEnd"/>
            <w:r>
              <w:t xml:space="preserve"> результатов обучения по соответствующей образовательной программе среднего профессионального образования, в</w:t>
            </w:r>
            <w:r>
              <w:t xml:space="preserve"> общем количестве обучающихся, выполнявших диагностическую работу,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4932" w:type="dxa"/>
            <w:tcBorders>
              <w:bottom w:val="nil"/>
            </w:tcBorders>
          </w:tcPr>
          <w:p w:rsidR="00732AAF" w:rsidRDefault="00B8490C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обучающихся, выполнивших 70% и более заданий диагностической работы, к общему количеству обучающихся, выполнявших диагностическую работу, умноженное на 100%.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732AAF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32AAF" w:rsidRDefault="00732AAF">
            <w:pPr>
              <w:pStyle w:val="ConsPlusNormal0"/>
            </w:pPr>
          </w:p>
        </w:tc>
        <w:tc>
          <w:tcPr>
            <w:tcW w:w="3514" w:type="dxa"/>
            <w:vMerge/>
            <w:tcBorders>
              <w:bottom w:val="nil"/>
            </w:tcBorders>
          </w:tcPr>
          <w:p w:rsidR="00732AAF" w:rsidRDefault="00732AAF">
            <w:pPr>
              <w:pStyle w:val="ConsPlusNormal0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32AAF" w:rsidRDefault="00B8490C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981075" cy="4286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732AAF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32AAF" w:rsidRDefault="00732AAF">
            <w:pPr>
              <w:pStyle w:val="ConsPlusNormal0"/>
            </w:pPr>
          </w:p>
        </w:tc>
        <w:tc>
          <w:tcPr>
            <w:tcW w:w="3514" w:type="dxa"/>
            <w:vMerge/>
            <w:tcBorders>
              <w:bottom w:val="nil"/>
            </w:tcBorders>
          </w:tcPr>
          <w:p w:rsidR="00732AAF" w:rsidRDefault="00732AAF">
            <w:pPr>
              <w:pStyle w:val="ConsPlusNormal0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732AAF" w:rsidRDefault="00B8490C">
            <w:pPr>
              <w:pStyle w:val="ConsPlusNormal0"/>
              <w:ind w:firstLine="283"/>
              <w:jc w:val="both"/>
            </w:pPr>
            <w:r>
              <w:t>где: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3</w:t>
            </w:r>
            <w:r>
              <w:t xml:space="preserve"> - количество обучающихся, выполнивших 70% и более заданий диагностической работы;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- общее количество </w:t>
            </w:r>
            <w:proofErr w:type="gramStart"/>
            <w:r>
              <w:t>обучающихся</w:t>
            </w:r>
            <w:proofErr w:type="gramEnd"/>
            <w:r>
              <w:t>, выполнявших диагностическую работу.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округляется до целого числа.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Установленное при </w:t>
            </w:r>
            <w:r>
              <w:t>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определяется количество баллов по данному показателю.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Диагностическая работа, целью которой является определение уровня достижения результатов обучения и (или) освоения образователь</w:t>
            </w:r>
            <w:r>
              <w:t>ной программы, установленных образовательной программой по соответствующей специальности (профессии), формируется из фонда оценочных средств образовательной организации и (или) оценочных средств, формируемых с использованием федеральной информационной сист</w:t>
            </w:r>
            <w:r>
              <w:t>емы оценки качества образования.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proofErr w:type="gramStart"/>
            <w:r>
              <w:t>В случае формирования заданий диагностической работы на основе оценочных средств образовательной организации указанные материалы направляются должностному лицу федерального органа исполнительной власти, осуществляющего функ</w:t>
            </w:r>
            <w:r>
              <w:t xml:space="preserve">ции по контролю и надзору </w:t>
            </w:r>
            <w:r>
              <w:lastRenderedPageBreak/>
              <w:t>в сфере образования, или должностному лицу органа исполнительной власти субъекта Российской Федерации, осуществляющего переданные Российской Федерацией полномочия в сфере образования, и (или) экспертам в электронном виде, доступно</w:t>
            </w:r>
            <w:r>
              <w:t>м для редактирования, с предоставлением "ключей" к</w:t>
            </w:r>
            <w:proofErr w:type="gramEnd"/>
            <w:r>
              <w:t xml:space="preserve"> заданиям.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Оценочные материалы для проведения диагностической работы должны соответствовать результатам освоения образовательной программы.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Объем заданий, включенных в состав каждого варианта диагностическо</w:t>
            </w:r>
            <w:r>
              <w:t>й работы, устанавливается исходя из их предельного расчетного времени выполнения диагностической работы не более двух академических часов.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Количество и состав заданий из фонда оценочных средств организации должны позволять эксперту сформировать не менее дв</w:t>
            </w:r>
            <w:r>
              <w:t>ух вариантов заданий для проведения диагностической работы. Задания должны предоставлять возможность для оценивания сформированных экспертом индикаторов достижения компетенций в виде действий и (или) знаний, умений, навыков.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proofErr w:type="gramStart"/>
            <w:r>
              <w:t xml:space="preserve">Каждый вариант диагностической </w:t>
            </w:r>
            <w:r>
              <w:t>работы должен содержать не менее двадцати заданий разного типа и уровня сложности, обеспечивающих оценку по обоснованным выбранным должностным лицом федерального органа исполнительной власти, осуществляющего функции по контролю и надзору в сфере образовани</w:t>
            </w:r>
            <w:r>
              <w:t>я, или должностным лицом органа исполнительной власти субъекта Российской Федерации, осуществляющего переданные Российской Федерацией полномочия в сфере образования, и (или) экспертом общим, и (или) профессиональным компетенциям</w:t>
            </w:r>
            <w:proofErr w:type="gramEnd"/>
            <w:r>
              <w:t xml:space="preserve">, </w:t>
            </w:r>
            <w:proofErr w:type="gramStart"/>
            <w:r>
              <w:t>количество</w:t>
            </w:r>
            <w:proofErr w:type="gramEnd"/>
            <w:r>
              <w:t xml:space="preserve"> которых в совок</w:t>
            </w:r>
            <w:r>
              <w:t>упности составляет до пяти компетенций.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Диагностическая работа проводится в отношении старшего курса из реализуемых форм обучения. В случае реализации программ среднего профессионального образования на базе основного общего образования допускается проведение диагностической работы по оценке осво</w:t>
            </w:r>
            <w:r>
              <w:t>ения предметов (дисциплин) среднего общего образования при условии, когда освоенный объем учебного материала не позволяет проведение диагностической работы по общим и (или) профессиональным компетенциям.</w:t>
            </w:r>
          </w:p>
        </w:tc>
      </w:tr>
      <w:tr w:rsidR="00732AAF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732AAF" w:rsidRDefault="00732AAF">
            <w:pPr>
              <w:pStyle w:val="ConsPlusNormal0"/>
            </w:pPr>
          </w:p>
        </w:tc>
        <w:tc>
          <w:tcPr>
            <w:tcW w:w="3514" w:type="dxa"/>
            <w:tcBorders>
              <w:top w:val="nil"/>
            </w:tcBorders>
          </w:tcPr>
          <w:p w:rsidR="00732AAF" w:rsidRDefault="00732AAF">
            <w:pPr>
              <w:pStyle w:val="ConsPlusNormal0"/>
            </w:pPr>
          </w:p>
        </w:tc>
        <w:tc>
          <w:tcPr>
            <w:tcW w:w="4932" w:type="dxa"/>
            <w:tcBorders>
              <w:top w:val="nil"/>
            </w:tcBorders>
          </w:tcPr>
          <w:p w:rsidR="00732AAF" w:rsidRDefault="00B8490C">
            <w:pPr>
              <w:pStyle w:val="ConsPlusNormal0"/>
              <w:ind w:firstLine="283"/>
              <w:jc w:val="both"/>
            </w:pPr>
            <w:r>
              <w:t>В случае проведения диагностической работы по обр</w:t>
            </w:r>
            <w:r>
              <w:t xml:space="preserve">азовательным программам, реализуемым на базе основного общего и среднего общего </w:t>
            </w:r>
            <w:r>
              <w:lastRenderedPageBreak/>
              <w:t>образования, диагностическая работа проводится в отношении старшего курса каждой из них.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Продолжительность выполнения </w:t>
            </w:r>
            <w:proofErr w:type="gramStart"/>
            <w:r>
              <w:t>обучающимися</w:t>
            </w:r>
            <w:proofErr w:type="gramEnd"/>
            <w:r>
              <w:t xml:space="preserve"> диагностической работы не может превышать дву</w:t>
            </w:r>
            <w:r>
              <w:t>х академических часов. В случае участия в выполнении заданий диагностической работы обучающихся с ограниченными возможностями здоровья (далее - ОВЗ) продолжительность выполнения диагностической работы такими обучающимися может быть увеличена не более чем н</w:t>
            </w:r>
            <w:r>
              <w:t>а один академический час.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Численность обучающихся, участвующих в выполнении диагностической работы, должна составлять не менее 70% обучающихся от списочного состава академических групп, участвующих в диагностической работе.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В случае проведения диагностичес</w:t>
            </w:r>
            <w:r>
              <w:t>кой работы с выездом в профессиональную организацию диагностическая работа проводится в присутствии должностного лица федерального органа исполнительной власти, осуществляющего функции по контролю и надзору в сфере образования, или должностного лица органа</w:t>
            </w:r>
            <w:r>
              <w:t xml:space="preserve"> исполнительной власти субъекта Российской Федерации, осуществляющего переданные Российской Федерацией полномочия в сфере образования, и (или) экспертов.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Допуск обучающихся, участвующих в выполнении диагностической работы, в аудиторию осуществляется в соот</w:t>
            </w:r>
            <w:r>
              <w:t xml:space="preserve">ветствии с документом, удостоверяющим личность </w:t>
            </w:r>
            <w:proofErr w:type="gramStart"/>
            <w:r>
              <w:t>обучающегося</w:t>
            </w:r>
            <w:proofErr w:type="gramEnd"/>
            <w:r>
              <w:t>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Обучающиеся с ОВЗ, участвующие в выполнении диагностической работы, наравне с документом, удостоверяющим личность, предъявляют оригиналы или заверенные копии подтверждающих медицинских документов</w:t>
            </w:r>
            <w:r>
              <w:t>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Диагностическая работа может проводиться с применением дистанционных образовательных технологий.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При проведении диагностической работы профессиональная организация обеспечивает осуществление ее видеозаписи. </w:t>
            </w:r>
            <w:proofErr w:type="gramStart"/>
            <w:r>
              <w:t>После завершения диагностической работы указанная видеозапись передается должностному лицу федерального органа исполнительной власти, осуществляющ</w:t>
            </w:r>
            <w:r>
              <w:t>его функции по контролю и надзору в сфере образования, или должностному лицу органа исполнительной власти субъекта Российской Федерации, осуществляющего переданные Российской Федерацией полномочия в сфере образования, и (или) экспертам не позднее дня завер</w:t>
            </w:r>
            <w:r>
              <w:t>шения диагностической работы.</w:t>
            </w:r>
            <w:proofErr w:type="gramEnd"/>
            <w:r>
              <w:t xml:space="preserve"> Федеральным органом исполнительной власти, осуществляющим функции по контролю и надзору в сфере образования, или органом </w:t>
            </w:r>
            <w:r>
              <w:lastRenderedPageBreak/>
              <w:t>исполнительной власти субъекта Российской Федерации, осуществляющим переданные Российской Федерацией полн</w:t>
            </w:r>
            <w:r>
              <w:t xml:space="preserve">омочия в сфере образования, обеспечивается хранение видеозаписи в течение календарного года </w:t>
            </w:r>
            <w:proofErr w:type="gramStart"/>
            <w:r>
              <w:t>с даты проведения</w:t>
            </w:r>
            <w:proofErr w:type="gramEnd"/>
            <w:r>
              <w:t xml:space="preserve"> диагностической работы.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результаты диагностической работы.</w:t>
            </w:r>
          </w:p>
        </w:tc>
      </w:tr>
      <w:tr w:rsidR="00732AAF">
        <w:tc>
          <w:tcPr>
            <w:tcW w:w="624" w:type="dxa"/>
          </w:tcPr>
          <w:p w:rsidR="00732AAF" w:rsidRDefault="00B8490C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514" w:type="dxa"/>
          </w:tcPr>
          <w:p w:rsidR="00732AAF" w:rsidRDefault="00B8490C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  <w:tc>
          <w:tcPr>
            <w:tcW w:w="4932" w:type="dxa"/>
            <w:vAlign w:val="bottom"/>
          </w:tcPr>
          <w:p w:rsidR="00732AAF" w:rsidRDefault="00B8490C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  <w:r>
              <w:t xml:space="preserve"> "имеется" устанавливается, если на официальном сайте профессиональной организации в сети "Интернет" представлены: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1) локальный норма</w:t>
            </w:r>
            <w:r>
              <w:t>тивный правовой акт о внутренней системе оценки качества образовательной деятельности в профессиональной организации;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2) отчет о </w:t>
            </w:r>
            <w:proofErr w:type="spellStart"/>
            <w:r>
              <w:t>самообследовании</w:t>
            </w:r>
            <w:proofErr w:type="spellEnd"/>
            <w:r>
              <w:t xml:space="preserve"> профессиональной образовательной организации, содержащий информацию: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 результатах опросов работодателей и (ил</w:t>
            </w:r>
            <w:r>
              <w:t>и) их объединений об удовлетворенности качеством образования по образовательной программе;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 результатах опросов педагогических работников профессиональной организации среднего профессионального образования об удовлетворенности условиями и организацией обр</w:t>
            </w:r>
            <w:r>
              <w:t>азовательной деятельности в рамках реализации образовательной программы;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 результатах опросов обучающихся профессиональной организации среднего профессионального образования об удовлетворенности условиями, содержанием, организацией и качеством образовател</w:t>
            </w:r>
            <w:r>
              <w:t>ьного процесса в целом и отдельных дисциплин (модулей) и практик в рамках реализации образовательной программы.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Наличие вышеуказанных </w:t>
            </w:r>
            <w:proofErr w:type="gramStart"/>
            <w:r>
              <w:t>элементов внутренней системы оценки качества образования</w:t>
            </w:r>
            <w:proofErr w:type="gramEnd"/>
            <w:r>
              <w:t xml:space="preserve"> подтверждается ссылками на соответствующие разделы официального с</w:t>
            </w:r>
            <w:r>
              <w:t>айта профессиональной организации в сети "Интернет".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информация по показателю предоставляется за период реализации образовательной программы.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  <w:r>
              <w:t>: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 xml:space="preserve">информационные системы </w:t>
            </w:r>
            <w:proofErr w:type="spellStart"/>
            <w:r>
              <w:t>Рособрнадзора</w:t>
            </w:r>
            <w:proofErr w:type="spellEnd"/>
            <w:r>
              <w:t>;</w:t>
            </w:r>
          </w:p>
          <w:p w:rsidR="00732AAF" w:rsidRDefault="00B8490C">
            <w:pPr>
              <w:pStyle w:val="ConsPlusNormal0"/>
              <w:ind w:firstLine="283"/>
              <w:jc w:val="both"/>
            </w:pPr>
            <w:proofErr w:type="gramStart"/>
            <w:r>
              <w:lastRenderedPageBreak/>
              <w:t xml:space="preserve">отчет о </w:t>
            </w:r>
            <w:proofErr w:type="spellStart"/>
            <w:r>
              <w:t>самообследовании</w:t>
            </w:r>
            <w:proofErr w:type="spellEnd"/>
            <w:r>
              <w:t xml:space="preserve"> профессиональной организации или иные документ</w:t>
            </w:r>
            <w:r>
              <w:t xml:space="preserve">ы, подтверждающие привлечение к проведению регулярной внутренней оценки качества образовательной программы работодателей и их объединения, иных юридических и (или) физических лиц, включая педагогических работников образовательной организации и обучающихся </w:t>
            </w:r>
            <w:r>
              <w:t>по образовательной программе;</w:t>
            </w:r>
            <w:proofErr w:type="gramEnd"/>
          </w:p>
          <w:p w:rsidR="00732AAF" w:rsidRDefault="00B8490C">
            <w:pPr>
              <w:pStyle w:val="ConsPlusNormal0"/>
              <w:ind w:firstLine="283"/>
              <w:jc w:val="both"/>
            </w:pPr>
            <w:r>
              <w:t>информация, размещенная на официальном сайте профессиональной организации в сети "Интернет".</w:t>
            </w:r>
          </w:p>
        </w:tc>
      </w:tr>
    </w:tbl>
    <w:p w:rsidR="00732AAF" w:rsidRDefault="00732AAF">
      <w:pPr>
        <w:pStyle w:val="ConsPlusNormal0"/>
        <w:jc w:val="both"/>
      </w:pPr>
    </w:p>
    <w:p w:rsidR="00732AAF" w:rsidRDefault="00B8490C">
      <w:pPr>
        <w:pStyle w:val="ConsPlusNormal0"/>
        <w:ind w:firstLine="540"/>
        <w:jc w:val="both"/>
      </w:pPr>
      <w:r>
        <w:t>--------------------------------</w:t>
      </w:r>
    </w:p>
    <w:p w:rsidR="00732AAF" w:rsidRDefault="00B8490C">
      <w:pPr>
        <w:pStyle w:val="ConsPlusNormal0"/>
        <w:spacing w:before="200"/>
        <w:ind w:firstLine="540"/>
        <w:jc w:val="both"/>
      </w:pPr>
      <w:bookmarkStart w:id="1" w:name="P175"/>
      <w:bookmarkEnd w:id="1"/>
      <w:proofErr w:type="gramStart"/>
      <w:r>
        <w:t xml:space="preserve">&lt;1&gt; </w:t>
      </w:r>
      <w:hyperlink r:id="rId1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</w:t>
        </w:r>
        <w:r>
          <w:rPr>
            <w:color w:val="0000FF"/>
          </w:rPr>
          <w:t>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</w:t>
      </w:r>
      <w:r>
        <w:t>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  <w:proofErr w:type="gramEnd"/>
    </w:p>
    <w:p w:rsidR="00732AAF" w:rsidRDefault="00732AAF">
      <w:pPr>
        <w:pStyle w:val="ConsPlusNormal0"/>
        <w:jc w:val="both"/>
      </w:pPr>
    </w:p>
    <w:p w:rsidR="00732AAF" w:rsidRDefault="00732AAF">
      <w:pPr>
        <w:pStyle w:val="ConsPlusNormal0"/>
        <w:jc w:val="both"/>
      </w:pPr>
    </w:p>
    <w:p w:rsidR="00732AAF" w:rsidRDefault="00732AA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2AAF" w:rsidSect="00732AA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AF" w:rsidRDefault="00732AAF" w:rsidP="00732AAF">
      <w:r>
        <w:separator/>
      </w:r>
    </w:p>
  </w:endnote>
  <w:endnote w:type="continuationSeparator" w:id="0">
    <w:p w:rsidR="00732AAF" w:rsidRDefault="00732AAF" w:rsidP="0073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AF" w:rsidRDefault="00732A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32A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32AAF" w:rsidRDefault="00B849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2AAF" w:rsidRDefault="00732AAF">
          <w:pPr>
            <w:pStyle w:val="ConsPlusNormal0"/>
            <w:jc w:val="center"/>
          </w:pPr>
          <w:hyperlink r:id="rId1">
            <w:r w:rsidR="00B8490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2AAF" w:rsidRDefault="00B8490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732AA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32AAF"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 w:rsidR="00732AA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32AA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32AAF"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 w:rsidR="00732AAF">
            <w:fldChar w:fldCharType="end"/>
          </w:r>
        </w:p>
      </w:tc>
    </w:tr>
  </w:tbl>
  <w:p w:rsidR="00732AAF" w:rsidRDefault="00B8490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AF" w:rsidRDefault="00732A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32A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32AAF" w:rsidRDefault="00B849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2AAF" w:rsidRDefault="00732AAF">
          <w:pPr>
            <w:pStyle w:val="ConsPlusNormal0"/>
            <w:jc w:val="center"/>
          </w:pPr>
          <w:hyperlink r:id="rId1">
            <w:r w:rsidR="00B8490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2AAF" w:rsidRDefault="00B8490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732AA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32AAF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732AA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32AA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32AAF"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 w:rsidR="00732AAF">
            <w:fldChar w:fldCharType="end"/>
          </w:r>
        </w:p>
      </w:tc>
    </w:tr>
  </w:tbl>
  <w:p w:rsidR="00732AAF" w:rsidRDefault="00B8490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AF" w:rsidRDefault="00732AAF" w:rsidP="00732AAF">
      <w:r>
        <w:separator/>
      </w:r>
    </w:p>
  </w:footnote>
  <w:footnote w:type="continuationSeparator" w:id="0">
    <w:p w:rsidR="00732AAF" w:rsidRDefault="00732AAF" w:rsidP="00732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32A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32AAF" w:rsidRDefault="00B849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14.04.2023 N 272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аккредитационных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показателей, методики расчета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примен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32AAF" w:rsidRDefault="00B849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732AAF" w:rsidRDefault="00732A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2AAF" w:rsidRDefault="00732AA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32A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32AAF" w:rsidRDefault="00B849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14.04.2023 N 272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аккредитационных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показателей, методики расчета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примен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32AAF" w:rsidRDefault="00B849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732AAF" w:rsidRDefault="00732A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2AAF" w:rsidRDefault="00732AA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2AAF"/>
    <w:rsid w:val="00732AAF"/>
    <w:rsid w:val="00B8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AA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732AA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32AA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732AA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32AA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732AA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32AA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32AA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732AA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732AA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732AA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732AA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732AA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732AA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732AA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732AA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32AA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732AA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84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st=3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281&amp;dst=100015" TargetMode="External"/><Relationship Id="rId12" Type="http://schemas.openxmlformats.org/officeDocument/2006/relationships/hyperlink" Target="https://login.consultant.ru/link/?req=doc&amp;base=LAW&amp;n=45794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818&amp;dst=637" TargetMode="External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208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2930</Words>
  <Characters>16706</Characters>
  <Application>Microsoft Office Word</Application>
  <DocSecurity>0</DocSecurity>
  <Lines>139</Lines>
  <Paragraphs>39</Paragraphs>
  <ScaleCrop>false</ScaleCrop>
  <Company>КонсультантПлюс Версия 4024.00.50</Company>
  <LinksUpToDate>false</LinksUpToDate>
  <CharactersWithSpaces>19597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14.04.2023 N 272
"Об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образования"
(Зарегистрировано в Минюсте России 19.05.2023 N 73369)</dc:title>
  <cp:lastModifiedBy>a.chumbaeva</cp:lastModifiedBy>
  <cp:revision>2</cp:revision>
  <dcterms:created xsi:type="dcterms:W3CDTF">2026-02-12T06:10:00Z</dcterms:created>
  <dcterms:modified xsi:type="dcterms:W3CDTF">2026-02-12T10:50:00Z</dcterms:modified>
</cp:coreProperties>
</file>